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Opłata za magazynowanie towaru: Jak zminimalizować koszty i zoptymalizować przestrzeń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konkurencyjnym rynku detalicznym, optymalizacja kosztów magazynowania towaru jest kluczowa dla sukcesu każdej firmy. Wysokie opłaty za magazynowanie nie tylko obciążają budżet, ale także mogą ograniczyć płynność finansową i utrudnić skalowanie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koszty magazynowania są tak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Opłaty za wynajem powierzchni: Koszty wynajmu magazynów, w tym opłaty za powierzchnię, ogrzewanie, oświetlenie i utrzymanie, mogą stanowić znaczny wydatek.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Koszty obsługi i zarządzania: Praca magazynierów, obsługa sprzętu, inwentaryzacje i koszty związane z zarządzaniem zapasami również wpływają na całkowite koszty magazynowania.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Koszty finansowe: Nadmiar towaru wiąże się z kosztami finansowymi, takimi jak odsetki od kredytów lub pożyczek zaciągniętych na zakup towaru.</w:t>
      </w:r>
    </w:p>
    <w:p>
      <w:r>
        <w:rPr>
          <w:rFonts w:ascii="calibri" w:hAnsi="calibri" w:eastAsia="calibri" w:cs="calibri"/>
          <w:sz w:val="24"/>
          <w:szCs w:val="24"/>
        </w:rPr>
        <w:t xml:space="preserve">• Koszty związane z uszkodzeniami i stratami: Nieprawidłowe przechowywanie towaru może prowadzić do uszkodzeń, strat i konieczności wyprzedaży towaru po obniżonej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zmniejszyć opłaty za magazynowanie?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• Optymalizacja zapasów: Precyzyjne zarządzanie zapasami, wykorzystanie systemów prognozowania popytu i wdrożenie skutecznych metod kontroli zapasów mogą pomóc w utrzymaniu optymalnego poziomu towaru.</w:t>
      </w:r>
    </w:p>
    <w:p>
      <w:r>
        <w:rPr>
          <w:rFonts w:ascii="calibri" w:hAnsi="calibri" w:eastAsia="calibri" w:cs="calibri"/>
          <w:sz w:val="24"/>
          <w:szCs w:val="24"/>
        </w:rPr>
        <w:t xml:space="preserve">• Sprzedaż nadwyżek: Wyprzedaż nadwyżek towaru może pomóc w zmniejszeniu zapasów i odzyskaniu części inwestycji.</w:t>
      </w:r>
    </w:p>
    <w:p>
      <w:r>
        <w:rPr>
          <w:rFonts w:ascii="calibri" w:hAnsi="calibri" w:eastAsia="calibri" w:cs="calibri"/>
          <w:sz w:val="24"/>
          <w:szCs w:val="24"/>
        </w:rPr>
        <w:t xml:space="preserve">• Negocjacje z dostawcami: Prowadzenie negocjacji z dostawcami w celu uzyskania korzystniejszych warunków dostaw, takich jak dłuższe terminy płatności lub rabaty za większe zamówienia, może również wpłynąć na zmniejszenie kosztów magazynowania.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• Wykorzystanie usług magazynowych: Jeśli firma nie posiada własnego magazynu, warto rozważyć korzystanie z usług zewnętrznych firm magazynowych, które mogą oferować elastyczne rozwiązania i niższe koszty.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główne korzyści z redukcji opłat za magazynowanie?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Zacznijmy od poprawy płynności finansowej: Zmniejszenie kosztów magazynowania może poprawić płynność finansową firmy, uwalniając środki na inwestycje lub spłatę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korzyść to zwiększenie efektywności operacyjnej: Optymalizacja zapasów i przestrzeni magazynowej może zwiększyć efektywność operacyjną firmy, przyspieszając procesy logistyczne i redukując koszty obsługi.</w:t>
      </w:r>
    </w:p>
    <w:p>
      <w:r>
        <w:rPr>
          <w:rFonts w:ascii="calibri" w:hAnsi="calibri" w:eastAsia="calibri" w:cs="calibri"/>
          <w:sz w:val="24"/>
          <w:szCs w:val="24"/>
        </w:rPr>
        <w:t xml:space="preserve">Idąc dalej, możemy liczyć na poprawę satysfakcji klientów: Lepsze zarządzanie zapasami może prowadzić do większej dostępności produktów, co przekłada się na wyższą satysfakcję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jeszcze? Optymalizując koszty magazynowe możemy liczyć na wzmocnienie pozycji konkurencyjnej: Niższe koszty magazynowania mogą dać firmie przewagę konkurencyjną, umożliwiając oferowanie bardziej konkurencyjnych cen lub lepszych warunków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opłaty za magazynowanie towaru stanowią istotny wydatek dla wielu firm. Jednak poprzez odpowiednie zarządzanie zapasami, negocjacje z dostawcami i wykorzystanie optymalnych strategii magazynowania, można skutecznie zmniejszyć te koszty i poprawić efektywność działalności.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Redukcja opłat za magazynowanie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poprawia płynność finansową, ale także przyczynia się do zwiększenia konkurencyjności i satysfakcji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dla-kogo-jest-nasza-ofer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2026-09-30T00:42:40+02:00</dcterms:created>
  <dcterms:modified xsi:type="dcterms:W3CDTF">2026-09-30T00:42:40+02:00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